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much, Theresa. It's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Barbara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Python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Python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shebang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skateboarders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had anticipated.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have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it. I'll have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heard this,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transformation.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have.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grew up around dogs.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first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my life.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teach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tell me a little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different contexts in politics.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me,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very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difference is.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go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become independent, when you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works and how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nice.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around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retrace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happened?"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Are you okay?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on here?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says, "I could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see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about, you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knew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00:13:13]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because they had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special.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It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For me, when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humanity.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Enough.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pandemic will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there've been other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tell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accessible.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can order food,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think most of,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finally actually talking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had conversations around them, but finally we are doing that.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classroom,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point,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terms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but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walk past it. And Tashi's always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I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everything.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?§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figure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all. I think that's possible,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 there with them. Oftentimes they're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agree.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Amit Ahuja: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thank you. Thank you for inviting 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Great.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Central_Bark_3_Meet_our_Alumni_with_Amit_Ahuja (Completed  02/09/22)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09,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