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bilateral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microphthalmia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extracurricular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alleviate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00:23:38]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Chihuahuas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Chihuahuas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00:27:15]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 Koch: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GBD's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Central_Bark_Q_and_A_with_GDB_Mix (Completed  09/30/22)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30,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