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21DAB" w14:textId="77777777" w:rsidR="0030282F" w:rsidRDefault="0030282F" w:rsidP="0030282F">
      <w:pPr>
        <w:tabs>
          <w:tab w:val="left" w:pos="1373"/>
          <w:tab w:val="center" w:pos="4680"/>
        </w:tabs>
        <w:spacing w:line="276" w:lineRule="auto"/>
        <w:jc w:val="center"/>
        <w:rPr>
          <w:rFonts w:ascii="Arial" w:hAnsi="Arial" w:cs="Arial"/>
          <w:b/>
          <w:sz w:val="28"/>
          <w:szCs w:val="28"/>
        </w:rPr>
      </w:pPr>
      <w:r w:rsidRPr="004E206E">
        <w:rPr>
          <w:rFonts w:ascii="Arial" w:hAnsi="Arial" w:cs="Arial"/>
          <w:b/>
          <w:sz w:val="28"/>
          <w:szCs w:val="28"/>
        </w:rPr>
        <w:t>V</w:t>
      </w:r>
      <w:r>
        <w:rPr>
          <w:rFonts w:ascii="Arial" w:hAnsi="Arial" w:cs="Arial"/>
          <w:b/>
          <w:sz w:val="28"/>
          <w:szCs w:val="28"/>
        </w:rPr>
        <w:t xml:space="preserve">eterinary </w:t>
      </w:r>
      <w:r w:rsidRPr="004E206E">
        <w:rPr>
          <w:rFonts w:ascii="Arial" w:hAnsi="Arial" w:cs="Arial"/>
          <w:b/>
          <w:sz w:val="28"/>
          <w:szCs w:val="28"/>
        </w:rPr>
        <w:t>F</w:t>
      </w:r>
      <w:r>
        <w:rPr>
          <w:rFonts w:ascii="Arial" w:hAnsi="Arial" w:cs="Arial"/>
          <w:b/>
          <w:sz w:val="28"/>
          <w:szCs w:val="28"/>
        </w:rPr>
        <w:t xml:space="preserve">inancial </w:t>
      </w:r>
      <w:r w:rsidRPr="004E206E">
        <w:rPr>
          <w:rFonts w:ascii="Arial" w:hAnsi="Arial" w:cs="Arial"/>
          <w:b/>
          <w:sz w:val="28"/>
          <w:szCs w:val="28"/>
        </w:rPr>
        <w:t>A</w:t>
      </w:r>
      <w:r>
        <w:rPr>
          <w:rFonts w:ascii="Arial" w:hAnsi="Arial" w:cs="Arial"/>
          <w:b/>
          <w:sz w:val="28"/>
          <w:szCs w:val="28"/>
        </w:rPr>
        <w:t>ssistance (VFA)</w:t>
      </w:r>
      <w:r w:rsidRPr="004E206E">
        <w:rPr>
          <w:rFonts w:ascii="Arial" w:hAnsi="Arial" w:cs="Arial"/>
          <w:b/>
          <w:sz w:val="28"/>
          <w:szCs w:val="28"/>
        </w:rPr>
        <w:t xml:space="preserve"> Program – </w:t>
      </w:r>
    </w:p>
    <w:p w14:paraId="4688FE2F" w14:textId="67DDB2A5" w:rsidR="006038AB" w:rsidRPr="000441B5" w:rsidRDefault="00103627" w:rsidP="0030282F">
      <w:pPr>
        <w:tabs>
          <w:tab w:val="left" w:pos="1373"/>
          <w:tab w:val="center" w:pos="4680"/>
        </w:tabs>
        <w:spacing w:line="276" w:lineRule="auto"/>
        <w:jc w:val="center"/>
        <w:rPr>
          <w:rFonts w:ascii="Arial" w:hAnsi="Arial" w:cs="Arial"/>
          <w:b/>
          <w:sz w:val="28"/>
          <w:szCs w:val="28"/>
        </w:rPr>
      </w:pPr>
      <w:r>
        <w:rPr>
          <w:rFonts w:ascii="Arial" w:hAnsi="Arial" w:cs="Arial"/>
          <w:b/>
          <w:sz w:val="28"/>
          <w:szCs w:val="28"/>
        </w:rPr>
        <w:t>Non-</w:t>
      </w:r>
      <w:proofErr w:type="spellStart"/>
      <w:r>
        <w:rPr>
          <w:rFonts w:ascii="Arial" w:hAnsi="Arial" w:cs="Arial"/>
          <w:b/>
          <w:sz w:val="28"/>
          <w:szCs w:val="28"/>
        </w:rPr>
        <w:t>reimburseable</w:t>
      </w:r>
      <w:proofErr w:type="spellEnd"/>
      <w:r>
        <w:rPr>
          <w:rFonts w:ascii="Arial" w:hAnsi="Arial" w:cs="Arial"/>
          <w:b/>
          <w:sz w:val="28"/>
          <w:szCs w:val="28"/>
        </w:rPr>
        <w:t xml:space="preserve"> Items</w:t>
      </w:r>
    </w:p>
    <w:p w14:paraId="6B31F1DE" w14:textId="77777777" w:rsidR="006038AB" w:rsidRPr="000441B5" w:rsidRDefault="006038AB" w:rsidP="006038AB">
      <w:pPr>
        <w:rPr>
          <w:rFonts w:ascii="Arial" w:hAnsi="Arial" w:cs="Arial"/>
        </w:rPr>
      </w:pPr>
    </w:p>
    <w:p w14:paraId="7E27116E" w14:textId="77777777" w:rsidR="00103627" w:rsidRPr="0094214F" w:rsidRDefault="00103627" w:rsidP="00103627">
      <w:pPr>
        <w:rPr>
          <w:rFonts w:ascii="Arial" w:hAnsi="Arial" w:cs="Arial"/>
        </w:rPr>
      </w:pPr>
      <w:r w:rsidRPr="0094214F">
        <w:rPr>
          <w:rFonts w:ascii="Arial" w:hAnsi="Arial" w:cs="Arial"/>
        </w:rPr>
        <w:t xml:space="preserve">GDB’s Veterinary Financial Assistance Program provides financial assistance with costs for conventional veterinary care if you are not able to cover these costs yourself. Other expenses associated with caring for your dog are not covered by the VFA Program. The following are examples of goods or services that are not reimbursable through the VFA Program. </w:t>
      </w:r>
    </w:p>
    <w:p w14:paraId="655E12B6" w14:textId="77777777" w:rsidR="00103627" w:rsidRDefault="00103627" w:rsidP="00103627">
      <w:pPr>
        <w:rPr>
          <w:rFonts w:ascii="Arial" w:hAnsi="Arial" w:cs="Arial"/>
          <w:b/>
        </w:rPr>
      </w:pPr>
    </w:p>
    <w:p w14:paraId="3BD4B155" w14:textId="77777777" w:rsidR="00103627" w:rsidRPr="0094214F" w:rsidRDefault="00103627" w:rsidP="00103627">
      <w:pPr>
        <w:rPr>
          <w:rFonts w:ascii="Arial" w:hAnsi="Arial" w:cs="Arial"/>
          <w:b/>
        </w:rPr>
      </w:pPr>
      <w:r w:rsidRPr="0094214F">
        <w:rPr>
          <w:rFonts w:ascii="Arial" w:hAnsi="Arial" w:cs="Arial"/>
          <w:b/>
        </w:rPr>
        <w:t>This is not a complete list.</w:t>
      </w:r>
    </w:p>
    <w:p w14:paraId="69A3D3D5" w14:textId="77777777" w:rsidR="00103627" w:rsidRPr="0094214F" w:rsidRDefault="00103627" w:rsidP="00103627">
      <w:pPr>
        <w:rPr>
          <w:rFonts w:ascii="Arial" w:hAnsi="Arial" w:cs="Arial"/>
        </w:rPr>
      </w:pPr>
    </w:p>
    <w:p w14:paraId="4D0276EF" w14:textId="77777777" w:rsidR="00103627" w:rsidRPr="0094214F" w:rsidRDefault="00103627" w:rsidP="00103627">
      <w:pPr>
        <w:rPr>
          <w:rFonts w:ascii="Arial" w:hAnsi="Arial" w:cs="Arial"/>
        </w:rPr>
      </w:pPr>
      <w:r w:rsidRPr="0094214F">
        <w:rPr>
          <w:rFonts w:ascii="Arial" w:hAnsi="Arial" w:cs="Arial"/>
        </w:rPr>
        <w:t xml:space="preserve">Treatments and procedures that </w:t>
      </w:r>
      <w:r w:rsidRPr="0094214F">
        <w:rPr>
          <w:rFonts w:ascii="Arial" w:hAnsi="Arial" w:cs="Arial"/>
          <w:u w:val="single"/>
        </w:rPr>
        <w:t>are not covered</w:t>
      </w:r>
      <w:r w:rsidRPr="0094214F">
        <w:rPr>
          <w:rFonts w:ascii="Arial" w:hAnsi="Arial" w:cs="Arial"/>
        </w:rPr>
        <w:t xml:space="preserve"> include:</w:t>
      </w:r>
    </w:p>
    <w:p w14:paraId="74B076D6" w14:textId="77777777" w:rsidR="00103627" w:rsidRDefault="00103627" w:rsidP="00103627">
      <w:pPr>
        <w:numPr>
          <w:ilvl w:val="0"/>
          <w:numId w:val="15"/>
        </w:numPr>
        <w:rPr>
          <w:rFonts w:ascii="Arial" w:hAnsi="Arial" w:cs="Arial"/>
        </w:rPr>
        <w:sectPr w:rsidR="00103627" w:rsidSect="00EB0548">
          <w:headerReference w:type="even" r:id="rId11"/>
          <w:headerReference w:type="default" r:id="rId12"/>
          <w:footerReference w:type="default" r:id="rId13"/>
          <w:pgSz w:w="12240" w:h="15840"/>
          <w:pgMar w:top="720" w:right="1440" w:bottom="907" w:left="1440" w:header="634" w:footer="446" w:gutter="0"/>
          <w:cols w:space="720"/>
          <w:docGrid w:linePitch="360"/>
        </w:sectPr>
      </w:pPr>
    </w:p>
    <w:p w14:paraId="72997F85" w14:textId="16346FC4" w:rsidR="00103627" w:rsidRPr="0094214F" w:rsidRDefault="00103627" w:rsidP="00103627">
      <w:pPr>
        <w:numPr>
          <w:ilvl w:val="0"/>
          <w:numId w:val="15"/>
        </w:numPr>
        <w:rPr>
          <w:rFonts w:ascii="Arial" w:hAnsi="Arial" w:cs="Arial"/>
        </w:rPr>
      </w:pPr>
      <w:r w:rsidRPr="0094214F">
        <w:rPr>
          <w:rFonts w:ascii="Arial" w:hAnsi="Arial" w:cs="Arial"/>
        </w:rPr>
        <w:t>Alternative types of care like acupuncture, chiropractic care or homeopathic remedies</w:t>
      </w:r>
    </w:p>
    <w:p w14:paraId="05BE0336" w14:textId="77777777" w:rsidR="00103627" w:rsidRPr="0094214F" w:rsidRDefault="00103627" w:rsidP="00103627">
      <w:pPr>
        <w:numPr>
          <w:ilvl w:val="0"/>
          <w:numId w:val="15"/>
        </w:numPr>
        <w:rPr>
          <w:rFonts w:ascii="Arial" w:hAnsi="Arial" w:cs="Arial"/>
        </w:rPr>
      </w:pPr>
      <w:r w:rsidRPr="0094214F">
        <w:rPr>
          <w:rFonts w:ascii="Arial" w:hAnsi="Arial" w:cs="Arial"/>
        </w:rPr>
        <w:t>Bathing and grooming</w:t>
      </w:r>
    </w:p>
    <w:p w14:paraId="658DE5B0" w14:textId="77777777" w:rsidR="00103627" w:rsidRPr="0094214F" w:rsidRDefault="00103627" w:rsidP="00103627">
      <w:pPr>
        <w:numPr>
          <w:ilvl w:val="0"/>
          <w:numId w:val="15"/>
        </w:numPr>
        <w:rPr>
          <w:rFonts w:ascii="Arial" w:hAnsi="Arial" w:cs="Arial"/>
        </w:rPr>
      </w:pPr>
      <w:r w:rsidRPr="0094214F">
        <w:rPr>
          <w:rFonts w:ascii="Arial" w:hAnsi="Arial" w:cs="Arial"/>
        </w:rPr>
        <w:t>Boarding</w:t>
      </w:r>
    </w:p>
    <w:p w14:paraId="0FB17E30" w14:textId="77777777" w:rsidR="00103627" w:rsidRPr="0094214F" w:rsidRDefault="00103627" w:rsidP="00103627">
      <w:pPr>
        <w:numPr>
          <w:ilvl w:val="0"/>
          <w:numId w:val="15"/>
        </w:numPr>
        <w:rPr>
          <w:rFonts w:ascii="Arial" w:hAnsi="Arial" w:cs="Arial"/>
        </w:rPr>
      </w:pPr>
      <w:r w:rsidRPr="0094214F">
        <w:rPr>
          <w:rFonts w:ascii="Arial" w:hAnsi="Arial" w:cs="Arial"/>
        </w:rPr>
        <w:t>Vaccine titer testing</w:t>
      </w:r>
    </w:p>
    <w:p w14:paraId="2742A479" w14:textId="77777777" w:rsidR="00103627" w:rsidRPr="0094214F" w:rsidRDefault="00103627" w:rsidP="00103627">
      <w:pPr>
        <w:numPr>
          <w:ilvl w:val="0"/>
          <w:numId w:val="15"/>
        </w:numPr>
        <w:rPr>
          <w:rFonts w:ascii="Arial" w:hAnsi="Arial" w:cs="Arial"/>
        </w:rPr>
      </w:pPr>
      <w:r w:rsidRPr="0094214F">
        <w:rPr>
          <w:rFonts w:ascii="Arial" w:hAnsi="Arial" w:cs="Arial"/>
        </w:rPr>
        <w:t>Health certificates (unless GDB has mandated the travel)</w:t>
      </w:r>
    </w:p>
    <w:p w14:paraId="17349188" w14:textId="006008DF" w:rsidR="00103627" w:rsidRDefault="00103627" w:rsidP="00103627">
      <w:pPr>
        <w:numPr>
          <w:ilvl w:val="0"/>
          <w:numId w:val="15"/>
        </w:numPr>
        <w:rPr>
          <w:rFonts w:ascii="Arial" w:hAnsi="Arial" w:cs="Arial"/>
        </w:rPr>
        <w:sectPr w:rsidR="00103627" w:rsidSect="00103627">
          <w:type w:val="continuous"/>
          <w:pgSz w:w="12240" w:h="15840"/>
          <w:pgMar w:top="720" w:right="1440" w:bottom="907" w:left="1440" w:header="634" w:footer="446" w:gutter="0"/>
          <w:cols w:num="2" w:space="720"/>
          <w:docGrid w:linePitch="360"/>
        </w:sectPr>
      </w:pPr>
      <w:r w:rsidRPr="0094214F">
        <w:rPr>
          <w:rFonts w:ascii="Arial" w:hAnsi="Arial" w:cs="Arial"/>
        </w:rPr>
        <w:t xml:space="preserve">Microchip registration: Microchips registration can be obtained free-of-charge for working guide dogs from several of the microchip companies. Ask your local veterinarian if the microchip company they use </w:t>
      </w:r>
      <w:r>
        <w:rPr>
          <w:rFonts w:ascii="Arial" w:hAnsi="Arial" w:cs="Arial"/>
        </w:rPr>
        <w:t>provides this valuable benefit.</w:t>
      </w:r>
    </w:p>
    <w:p w14:paraId="6C49EE00" w14:textId="56BFC64D" w:rsidR="00103627" w:rsidRPr="0094214F" w:rsidRDefault="00103627" w:rsidP="00103627">
      <w:pPr>
        <w:rPr>
          <w:rFonts w:ascii="Arial" w:hAnsi="Arial" w:cs="Arial"/>
        </w:rPr>
      </w:pPr>
    </w:p>
    <w:p w14:paraId="6B3C70BB" w14:textId="77777777" w:rsidR="00103627" w:rsidRPr="0094214F" w:rsidRDefault="00103627" w:rsidP="00103627">
      <w:pPr>
        <w:pStyle w:val="Heading1"/>
        <w:rPr>
          <w:rFonts w:ascii="Arial" w:hAnsi="Arial" w:cs="Arial"/>
          <w:b w:val="0"/>
          <w:szCs w:val="24"/>
        </w:rPr>
      </w:pPr>
    </w:p>
    <w:p w14:paraId="08BDA428" w14:textId="77777777" w:rsidR="00103627" w:rsidRPr="0094214F" w:rsidRDefault="00103627" w:rsidP="00103627">
      <w:pPr>
        <w:pStyle w:val="Heading1"/>
        <w:jc w:val="left"/>
        <w:rPr>
          <w:rFonts w:ascii="Arial" w:hAnsi="Arial" w:cs="Arial"/>
          <w:b w:val="0"/>
          <w:szCs w:val="24"/>
        </w:rPr>
      </w:pPr>
      <w:r w:rsidRPr="0094214F">
        <w:rPr>
          <w:rFonts w:ascii="Arial" w:hAnsi="Arial" w:cs="Arial"/>
          <w:b w:val="0"/>
          <w:szCs w:val="24"/>
        </w:rPr>
        <w:t xml:space="preserve">Food, </w:t>
      </w:r>
      <w:proofErr w:type="gramStart"/>
      <w:r w:rsidRPr="0094214F">
        <w:rPr>
          <w:rFonts w:ascii="Arial" w:hAnsi="Arial" w:cs="Arial"/>
          <w:b w:val="0"/>
          <w:szCs w:val="24"/>
        </w:rPr>
        <w:t>supplements</w:t>
      </w:r>
      <w:proofErr w:type="gramEnd"/>
      <w:r w:rsidRPr="0094214F">
        <w:rPr>
          <w:rFonts w:ascii="Arial" w:hAnsi="Arial" w:cs="Arial"/>
          <w:b w:val="0"/>
          <w:szCs w:val="24"/>
        </w:rPr>
        <w:t xml:space="preserve"> and treats:</w:t>
      </w:r>
    </w:p>
    <w:p w14:paraId="7E3528F9" w14:textId="77777777" w:rsidR="00103627" w:rsidRDefault="00103627" w:rsidP="00103627">
      <w:pPr>
        <w:numPr>
          <w:ilvl w:val="0"/>
          <w:numId w:val="16"/>
        </w:numPr>
        <w:rPr>
          <w:rFonts w:ascii="Arial" w:hAnsi="Arial" w:cs="Arial"/>
        </w:rPr>
        <w:sectPr w:rsidR="00103627" w:rsidSect="00103627">
          <w:type w:val="continuous"/>
          <w:pgSz w:w="12240" w:h="15840"/>
          <w:pgMar w:top="720" w:right="1440" w:bottom="907" w:left="1440" w:header="634" w:footer="446" w:gutter="0"/>
          <w:cols w:space="720"/>
          <w:docGrid w:linePitch="360"/>
        </w:sectPr>
      </w:pPr>
    </w:p>
    <w:p w14:paraId="6E4F4D7F" w14:textId="7F4110F9" w:rsidR="00103627" w:rsidRPr="0094214F" w:rsidRDefault="00103627" w:rsidP="00103627">
      <w:pPr>
        <w:numPr>
          <w:ilvl w:val="0"/>
          <w:numId w:val="16"/>
        </w:numPr>
        <w:rPr>
          <w:rFonts w:ascii="Arial" w:hAnsi="Arial" w:cs="Arial"/>
        </w:rPr>
      </w:pPr>
      <w:r w:rsidRPr="0094214F">
        <w:rPr>
          <w:rFonts w:ascii="Arial" w:hAnsi="Arial" w:cs="Arial"/>
        </w:rPr>
        <w:t>Food (non-prescription)</w:t>
      </w:r>
    </w:p>
    <w:p w14:paraId="735CFF77" w14:textId="77777777" w:rsidR="00103627" w:rsidRPr="0094214F" w:rsidRDefault="00103627" w:rsidP="00103627">
      <w:pPr>
        <w:numPr>
          <w:ilvl w:val="0"/>
          <w:numId w:val="16"/>
        </w:numPr>
        <w:rPr>
          <w:rFonts w:ascii="Arial" w:hAnsi="Arial" w:cs="Arial"/>
        </w:rPr>
      </w:pPr>
      <w:r w:rsidRPr="0094214F">
        <w:rPr>
          <w:rFonts w:ascii="Arial" w:hAnsi="Arial" w:cs="Arial"/>
        </w:rPr>
        <w:t>Treats (including low-calorie or limited ingredient treats)</w:t>
      </w:r>
    </w:p>
    <w:p w14:paraId="51C15BA9" w14:textId="77777777" w:rsidR="00103627" w:rsidRPr="0094214F" w:rsidRDefault="00103627" w:rsidP="00103627">
      <w:pPr>
        <w:numPr>
          <w:ilvl w:val="0"/>
          <w:numId w:val="16"/>
        </w:numPr>
        <w:rPr>
          <w:rFonts w:ascii="Arial" w:hAnsi="Arial" w:cs="Arial"/>
        </w:rPr>
      </w:pPr>
      <w:r w:rsidRPr="0094214F">
        <w:rPr>
          <w:rFonts w:ascii="Arial" w:hAnsi="Arial" w:cs="Arial"/>
        </w:rPr>
        <w:t>Pill Pockets</w:t>
      </w:r>
    </w:p>
    <w:p w14:paraId="01E63DBC" w14:textId="77777777" w:rsidR="00103627" w:rsidRPr="0094214F" w:rsidRDefault="00103627" w:rsidP="00103627">
      <w:pPr>
        <w:numPr>
          <w:ilvl w:val="0"/>
          <w:numId w:val="16"/>
        </w:numPr>
        <w:rPr>
          <w:rFonts w:ascii="Arial" w:hAnsi="Arial" w:cs="Arial"/>
        </w:rPr>
      </w:pPr>
      <w:r w:rsidRPr="0094214F">
        <w:rPr>
          <w:rFonts w:ascii="Arial" w:hAnsi="Arial" w:cs="Arial"/>
        </w:rPr>
        <w:t>Greenies</w:t>
      </w:r>
    </w:p>
    <w:p w14:paraId="78DB18E1" w14:textId="77777777" w:rsidR="00103627" w:rsidRPr="0094214F" w:rsidRDefault="00103627" w:rsidP="00103627">
      <w:pPr>
        <w:numPr>
          <w:ilvl w:val="0"/>
          <w:numId w:val="16"/>
        </w:numPr>
        <w:rPr>
          <w:rFonts w:ascii="Arial" w:hAnsi="Arial" w:cs="Arial"/>
        </w:rPr>
      </w:pPr>
      <w:r w:rsidRPr="0094214F">
        <w:rPr>
          <w:rFonts w:ascii="Arial" w:hAnsi="Arial" w:cs="Arial"/>
        </w:rPr>
        <w:t>CET Chews or Dental Chews</w:t>
      </w:r>
    </w:p>
    <w:p w14:paraId="085669CD" w14:textId="77777777" w:rsidR="00103627" w:rsidRPr="0094214F" w:rsidRDefault="00103627" w:rsidP="00103627">
      <w:pPr>
        <w:numPr>
          <w:ilvl w:val="0"/>
          <w:numId w:val="16"/>
        </w:numPr>
        <w:rPr>
          <w:rFonts w:ascii="Arial" w:hAnsi="Arial" w:cs="Arial"/>
          <w:lang w:val="fr-FR"/>
        </w:rPr>
      </w:pPr>
      <w:r w:rsidRPr="0094214F">
        <w:rPr>
          <w:rFonts w:ascii="Arial" w:hAnsi="Arial" w:cs="Arial"/>
          <w:lang w:val="fr-FR"/>
        </w:rPr>
        <w:t xml:space="preserve">Joint </w:t>
      </w:r>
      <w:proofErr w:type="spellStart"/>
      <w:r w:rsidRPr="0094214F">
        <w:rPr>
          <w:rFonts w:ascii="Arial" w:hAnsi="Arial" w:cs="Arial"/>
          <w:lang w:val="fr-FR"/>
        </w:rPr>
        <w:t>supplements</w:t>
      </w:r>
      <w:proofErr w:type="spellEnd"/>
      <w:r w:rsidRPr="0094214F">
        <w:rPr>
          <w:rFonts w:ascii="Arial" w:hAnsi="Arial" w:cs="Arial"/>
          <w:lang w:val="fr-FR"/>
        </w:rPr>
        <w:t xml:space="preserve"> (e.g. glucosamine/</w:t>
      </w:r>
      <w:proofErr w:type="spellStart"/>
      <w:r w:rsidRPr="0094214F">
        <w:rPr>
          <w:rFonts w:ascii="Arial" w:hAnsi="Arial" w:cs="Arial"/>
          <w:lang w:val="fr-FR"/>
        </w:rPr>
        <w:t>chondroitin</w:t>
      </w:r>
      <w:proofErr w:type="spellEnd"/>
      <w:r w:rsidRPr="0094214F">
        <w:rPr>
          <w:rFonts w:ascii="Arial" w:hAnsi="Arial" w:cs="Arial"/>
          <w:lang w:val="fr-FR"/>
        </w:rPr>
        <w:t xml:space="preserve">/MSM, </w:t>
      </w:r>
      <w:proofErr w:type="spellStart"/>
      <w:r w:rsidRPr="0094214F">
        <w:rPr>
          <w:rFonts w:ascii="Arial" w:hAnsi="Arial" w:cs="Arial"/>
          <w:lang w:val="fr-FR"/>
        </w:rPr>
        <w:t>cosequin</w:t>
      </w:r>
      <w:proofErr w:type="spellEnd"/>
      <w:r w:rsidRPr="0094214F">
        <w:rPr>
          <w:rFonts w:ascii="Arial" w:hAnsi="Arial" w:cs="Arial"/>
          <w:lang w:val="fr-FR"/>
        </w:rPr>
        <w:t xml:space="preserve">, </w:t>
      </w:r>
      <w:proofErr w:type="spellStart"/>
      <w:r w:rsidRPr="0094214F">
        <w:rPr>
          <w:rFonts w:ascii="Arial" w:hAnsi="Arial" w:cs="Arial"/>
          <w:lang w:val="fr-FR"/>
        </w:rPr>
        <w:t>ComfortTabs</w:t>
      </w:r>
      <w:proofErr w:type="spellEnd"/>
      <w:r w:rsidRPr="0094214F">
        <w:rPr>
          <w:rFonts w:ascii="Arial" w:hAnsi="Arial" w:cs="Arial"/>
          <w:lang w:val="fr-FR"/>
        </w:rPr>
        <w:t xml:space="preserve"> etc.)</w:t>
      </w:r>
    </w:p>
    <w:p w14:paraId="7625A3D4" w14:textId="77777777" w:rsidR="00103627" w:rsidRPr="0094214F" w:rsidRDefault="00103627" w:rsidP="00103627">
      <w:pPr>
        <w:numPr>
          <w:ilvl w:val="0"/>
          <w:numId w:val="16"/>
        </w:numPr>
        <w:rPr>
          <w:rFonts w:ascii="Arial" w:hAnsi="Arial" w:cs="Arial"/>
        </w:rPr>
      </w:pPr>
      <w:r w:rsidRPr="0094214F">
        <w:rPr>
          <w:rFonts w:ascii="Arial" w:hAnsi="Arial" w:cs="Arial"/>
        </w:rPr>
        <w:t xml:space="preserve">Fatty acid supplements (e.g. </w:t>
      </w:r>
      <w:proofErr w:type="spellStart"/>
      <w:r w:rsidRPr="0094214F">
        <w:rPr>
          <w:rFonts w:ascii="Arial" w:hAnsi="Arial" w:cs="Arial"/>
        </w:rPr>
        <w:t>DermCaps</w:t>
      </w:r>
      <w:proofErr w:type="spellEnd"/>
      <w:r w:rsidRPr="0094214F">
        <w:rPr>
          <w:rFonts w:ascii="Arial" w:hAnsi="Arial" w:cs="Arial"/>
        </w:rPr>
        <w:t xml:space="preserve">, 3V Caps, </w:t>
      </w:r>
      <w:proofErr w:type="spellStart"/>
      <w:r w:rsidRPr="0094214F">
        <w:rPr>
          <w:rFonts w:ascii="Arial" w:hAnsi="Arial" w:cs="Arial"/>
        </w:rPr>
        <w:t>Welactin</w:t>
      </w:r>
      <w:proofErr w:type="spellEnd"/>
      <w:r w:rsidRPr="0094214F">
        <w:rPr>
          <w:rFonts w:ascii="Arial" w:hAnsi="Arial" w:cs="Arial"/>
        </w:rPr>
        <w:t xml:space="preserve">, </w:t>
      </w:r>
      <w:proofErr w:type="spellStart"/>
      <w:r w:rsidRPr="0094214F">
        <w:rPr>
          <w:rFonts w:ascii="Arial" w:hAnsi="Arial" w:cs="Arial"/>
        </w:rPr>
        <w:t>DermaPet</w:t>
      </w:r>
      <w:proofErr w:type="spellEnd"/>
      <w:r w:rsidRPr="0094214F">
        <w:rPr>
          <w:rFonts w:ascii="Arial" w:hAnsi="Arial" w:cs="Arial"/>
        </w:rPr>
        <w:t>, fish oil capsules etc.)</w:t>
      </w:r>
    </w:p>
    <w:p w14:paraId="1D0AEB5D" w14:textId="77777777" w:rsidR="00103627" w:rsidRPr="0094214F" w:rsidRDefault="00103627" w:rsidP="00103627">
      <w:pPr>
        <w:numPr>
          <w:ilvl w:val="0"/>
          <w:numId w:val="16"/>
        </w:numPr>
        <w:rPr>
          <w:rFonts w:ascii="Arial" w:hAnsi="Arial" w:cs="Arial"/>
        </w:rPr>
      </w:pPr>
      <w:r w:rsidRPr="0094214F">
        <w:rPr>
          <w:rFonts w:ascii="Arial" w:hAnsi="Arial" w:cs="Arial"/>
        </w:rPr>
        <w:t xml:space="preserve">Vitamin supplements (e.g. </w:t>
      </w:r>
      <w:proofErr w:type="spellStart"/>
      <w:r w:rsidRPr="0094214F">
        <w:rPr>
          <w:rFonts w:ascii="Arial" w:hAnsi="Arial" w:cs="Arial"/>
        </w:rPr>
        <w:t>Geriform</w:t>
      </w:r>
      <w:proofErr w:type="spellEnd"/>
      <w:r w:rsidRPr="0094214F">
        <w:rPr>
          <w:rFonts w:ascii="Arial" w:hAnsi="Arial" w:cs="Arial"/>
        </w:rPr>
        <w:t xml:space="preserve">, Missing Link, </w:t>
      </w:r>
      <w:proofErr w:type="spellStart"/>
      <w:r w:rsidRPr="0094214F">
        <w:rPr>
          <w:rFonts w:ascii="Arial" w:hAnsi="Arial" w:cs="Arial"/>
        </w:rPr>
        <w:t>DynaLode</w:t>
      </w:r>
      <w:proofErr w:type="spellEnd"/>
      <w:r w:rsidRPr="0094214F">
        <w:rPr>
          <w:rFonts w:ascii="Arial" w:hAnsi="Arial" w:cs="Arial"/>
        </w:rPr>
        <w:t>, Optima, Platinum Performance)</w:t>
      </w:r>
    </w:p>
    <w:p w14:paraId="46F3FF43" w14:textId="77777777" w:rsidR="00103627" w:rsidRPr="0094214F" w:rsidRDefault="00103627" w:rsidP="00103627">
      <w:pPr>
        <w:numPr>
          <w:ilvl w:val="0"/>
          <w:numId w:val="16"/>
        </w:numPr>
        <w:rPr>
          <w:rFonts w:ascii="Arial" w:hAnsi="Arial" w:cs="Arial"/>
        </w:rPr>
      </w:pPr>
      <w:r w:rsidRPr="0094214F">
        <w:rPr>
          <w:rFonts w:ascii="Arial" w:hAnsi="Arial" w:cs="Arial"/>
        </w:rPr>
        <w:t xml:space="preserve">Probiotic supplements (e.g. </w:t>
      </w:r>
      <w:proofErr w:type="spellStart"/>
      <w:r w:rsidRPr="0094214F">
        <w:rPr>
          <w:rFonts w:ascii="Arial" w:hAnsi="Arial" w:cs="Arial"/>
        </w:rPr>
        <w:t>Fortiflora</w:t>
      </w:r>
      <w:proofErr w:type="spellEnd"/>
      <w:r w:rsidRPr="0094214F">
        <w:rPr>
          <w:rFonts w:ascii="Arial" w:hAnsi="Arial" w:cs="Arial"/>
        </w:rPr>
        <w:t xml:space="preserve">, </w:t>
      </w:r>
      <w:proofErr w:type="spellStart"/>
      <w:r w:rsidRPr="0094214F">
        <w:rPr>
          <w:rFonts w:ascii="Arial" w:hAnsi="Arial" w:cs="Arial"/>
        </w:rPr>
        <w:t>Prostora</w:t>
      </w:r>
      <w:proofErr w:type="spellEnd"/>
      <w:r w:rsidRPr="0094214F">
        <w:rPr>
          <w:rFonts w:ascii="Arial" w:hAnsi="Arial" w:cs="Arial"/>
        </w:rPr>
        <w:t xml:space="preserve">, </w:t>
      </w:r>
      <w:proofErr w:type="spellStart"/>
      <w:r w:rsidRPr="0094214F">
        <w:rPr>
          <w:rFonts w:ascii="Arial" w:hAnsi="Arial" w:cs="Arial"/>
        </w:rPr>
        <w:t>Proviable</w:t>
      </w:r>
      <w:proofErr w:type="spellEnd"/>
      <w:r w:rsidRPr="0094214F">
        <w:rPr>
          <w:rFonts w:ascii="Arial" w:hAnsi="Arial" w:cs="Arial"/>
        </w:rPr>
        <w:t>)</w:t>
      </w:r>
    </w:p>
    <w:p w14:paraId="19949B30" w14:textId="77777777" w:rsidR="00103627" w:rsidRPr="0094214F" w:rsidRDefault="00103627" w:rsidP="00103627">
      <w:pPr>
        <w:numPr>
          <w:ilvl w:val="0"/>
          <w:numId w:val="16"/>
        </w:numPr>
        <w:rPr>
          <w:rFonts w:ascii="Arial" w:hAnsi="Arial" w:cs="Arial"/>
        </w:rPr>
      </w:pPr>
      <w:r w:rsidRPr="0094214F">
        <w:rPr>
          <w:rFonts w:ascii="Arial" w:hAnsi="Arial" w:cs="Arial"/>
        </w:rPr>
        <w:t>Other supplements</w:t>
      </w:r>
    </w:p>
    <w:p w14:paraId="75123EDA" w14:textId="77777777" w:rsidR="00103627" w:rsidRPr="0094214F" w:rsidRDefault="00103627" w:rsidP="00103627">
      <w:pPr>
        <w:numPr>
          <w:ilvl w:val="0"/>
          <w:numId w:val="16"/>
        </w:numPr>
        <w:rPr>
          <w:rFonts w:ascii="Arial" w:hAnsi="Arial" w:cs="Arial"/>
        </w:rPr>
      </w:pPr>
      <w:r w:rsidRPr="0094214F">
        <w:rPr>
          <w:rFonts w:ascii="Arial" w:hAnsi="Arial" w:cs="Arial"/>
        </w:rPr>
        <w:t>CBD Products</w:t>
      </w:r>
    </w:p>
    <w:p w14:paraId="246EC7AD" w14:textId="77777777" w:rsidR="00103627" w:rsidRDefault="00103627" w:rsidP="00103627">
      <w:pPr>
        <w:rPr>
          <w:rFonts w:ascii="Arial" w:hAnsi="Arial" w:cs="Arial"/>
        </w:rPr>
        <w:sectPr w:rsidR="00103627" w:rsidSect="00103627">
          <w:type w:val="continuous"/>
          <w:pgSz w:w="12240" w:h="15840"/>
          <w:pgMar w:top="720" w:right="1440" w:bottom="907" w:left="1440" w:header="634" w:footer="446" w:gutter="0"/>
          <w:cols w:num="2" w:space="720"/>
          <w:docGrid w:linePitch="360"/>
        </w:sectPr>
      </w:pPr>
    </w:p>
    <w:p w14:paraId="580216CC" w14:textId="5871E519" w:rsidR="00103627" w:rsidRPr="0094214F" w:rsidRDefault="00103627" w:rsidP="00103627">
      <w:pPr>
        <w:rPr>
          <w:rFonts w:ascii="Arial" w:hAnsi="Arial" w:cs="Arial"/>
        </w:rPr>
      </w:pPr>
    </w:p>
    <w:p w14:paraId="633175A3" w14:textId="77777777" w:rsidR="00103627" w:rsidRPr="0094214F" w:rsidRDefault="00103627" w:rsidP="00103627">
      <w:pPr>
        <w:rPr>
          <w:rFonts w:ascii="Arial" w:hAnsi="Arial" w:cs="Arial"/>
        </w:rPr>
      </w:pPr>
      <w:r w:rsidRPr="0094214F">
        <w:rPr>
          <w:rFonts w:ascii="Arial" w:hAnsi="Arial" w:cs="Arial"/>
        </w:rPr>
        <w:t>Supplies:</w:t>
      </w:r>
    </w:p>
    <w:p w14:paraId="7B7ACCC5" w14:textId="77777777" w:rsidR="00103627" w:rsidRPr="0094214F" w:rsidRDefault="00103627" w:rsidP="00103627">
      <w:pPr>
        <w:numPr>
          <w:ilvl w:val="0"/>
          <w:numId w:val="17"/>
        </w:numPr>
        <w:rPr>
          <w:rFonts w:ascii="Arial" w:hAnsi="Arial" w:cs="Arial"/>
        </w:rPr>
      </w:pPr>
      <w:r w:rsidRPr="0094214F">
        <w:rPr>
          <w:rFonts w:ascii="Arial" w:hAnsi="Arial" w:cs="Arial"/>
        </w:rPr>
        <w:t>Shampoo (non-prescription)</w:t>
      </w:r>
    </w:p>
    <w:p w14:paraId="310EAA9D" w14:textId="77777777" w:rsidR="00103627" w:rsidRPr="0094214F" w:rsidRDefault="00103627" w:rsidP="00103627">
      <w:pPr>
        <w:numPr>
          <w:ilvl w:val="0"/>
          <w:numId w:val="17"/>
        </w:numPr>
        <w:rPr>
          <w:rFonts w:ascii="Arial" w:hAnsi="Arial" w:cs="Arial"/>
        </w:rPr>
      </w:pPr>
      <w:r w:rsidRPr="0094214F">
        <w:rPr>
          <w:rFonts w:ascii="Arial" w:hAnsi="Arial" w:cs="Arial"/>
        </w:rPr>
        <w:t>Grooming tools (e.g. brushes, combs, nail trimmers, shedding tools)</w:t>
      </w:r>
    </w:p>
    <w:p w14:paraId="1AB4050E" w14:textId="77777777" w:rsidR="00103627" w:rsidRPr="0094214F" w:rsidRDefault="00103627" w:rsidP="00103627">
      <w:pPr>
        <w:numPr>
          <w:ilvl w:val="0"/>
          <w:numId w:val="17"/>
        </w:numPr>
        <w:rPr>
          <w:rFonts w:ascii="Arial" w:hAnsi="Arial" w:cs="Arial"/>
        </w:rPr>
      </w:pPr>
      <w:r w:rsidRPr="0094214F">
        <w:rPr>
          <w:rFonts w:ascii="Arial" w:hAnsi="Arial" w:cs="Arial"/>
        </w:rPr>
        <w:t>City/county licenses</w:t>
      </w:r>
    </w:p>
    <w:p w14:paraId="0732B086" w14:textId="77777777" w:rsidR="00103627" w:rsidRPr="0094214F" w:rsidRDefault="00103627" w:rsidP="00103627">
      <w:pPr>
        <w:numPr>
          <w:ilvl w:val="0"/>
          <w:numId w:val="17"/>
        </w:numPr>
        <w:rPr>
          <w:rFonts w:ascii="Arial" w:hAnsi="Arial" w:cs="Arial"/>
        </w:rPr>
      </w:pPr>
      <w:r w:rsidRPr="0094214F">
        <w:rPr>
          <w:rFonts w:ascii="Arial" w:hAnsi="Arial" w:cs="Arial"/>
        </w:rPr>
        <w:t>ID tags</w:t>
      </w:r>
    </w:p>
    <w:p w14:paraId="72964AA9" w14:textId="719750FC" w:rsidR="00EE25D9" w:rsidRPr="001D552C" w:rsidRDefault="00103627" w:rsidP="001D552C">
      <w:pPr>
        <w:numPr>
          <w:ilvl w:val="0"/>
          <w:numId w:val="17"/>
        </w:numPr>
        <w:rPr>
          <w:rFonts w:ascii="Arial" w:hAnsi="Arial" w:cs="Arial"/>
        </w:rPr>
      </w:pPr>
      <w:r w:rsidRPr="0094214F">
        <w:rPr>
          <w:rFonts w:ascii="Arial" w:hAnsi="Arial" w:cs="Arial"/>
        </w:rPr>
        <w:t>Chew bones</w:t>
      </w:r>
      <w:r w:rsidR="001D552C">
        <w:rPr>
          <w:rFonts w:ascii="Arial" w:hAnsi="Arial" w:cs="Arial"/>
        </w:rPr>
        <w:t xml:space="preserve"> &amp; Toys</w:t>
      </w:r>
    </w:p>
    <w:sectPr w:rsidR="00EE25D9" w:rsidRPr="001D552C" w:rsidSect="00103627">
      <w:type w:val="continuous"/>
      <w:pgSz w:w="12240" w:h="15840"/>
      <w:pgMar w:top="720" w:right="1440" w:bottom="907" w:left="1440" w:header="634"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2AEE4" w14:textId="77777777" w:rsidR="006038AB" w:rsidRDefault="006038AB" w:rsidP="00300494">
      <w:r>
        <w:separator/>
      </w:r>
    </w:p>
  </w:endnote>
  <w:endnote w:type="continuationSeparator" w:id="0">
    <w:p w14:paraId="235CAA30" w14:textId="77777777" w:rsidR="006038AB" w:rsidRDefault="006038AB" w:rsidP="00300494">
      <w:r>
        <w:continuationSeparator/>
      </w:r>
    </w:p>
  </w:endnote>
  <w:endnote w:type="continuationNotice" w:id="1">
    <w:p w14:paraId="1213070A" w14:textId="77777777" w:rsidR="006038AB" w:rsidRDefault="00603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otham-Book">
    <w:panose1 w:val="00000000000000000000"/>
    <w:charset w:val="00"/>
    <w:family w:val="auto"/>
    <w:pitch w:val="variable"/>
    <w:sig w:usb0="800000AF" w:usb1="40000048" w:usb2="00000000" w:usb3="00000000" w:csb0="00000111" w:csb1="00000000"/>
  </w:font>
  <w:font w:name="Gotham-Bold">
    <w:panose1 w:val="00000000000000000000"/>
    <w:charset w:val="00"/>
    <w:family w:val="auto"/>
    <w:pitch w:val="variable"/>
    <w:sig w:usb0="800000AF"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E52E" w14:textId="77777777" w:rsidR="006038AB" w:rsidRDefault="006038AB" w:rsidP="00300494">
    <w:pPr>
      <w:pStyle w:val="Footer"/>
      <w:jc w:val="center"/>
      <w:rPr>
        <w:rFonts w:ascii="Gotham-Bold" w:hAnsi="Gotham-Bold"/>
        <w:sz w:val="20"/>
        <w:szCs w:val="20"/>
      </w:rPr>
    </w:pPr>
  </w:p>
  <w:p w14:paraId="704FE52F" w14:textId="77777777" w:rsidR="006038AB" w:rsidRDefault="006038AB" w:rsidP="00300494">
    <w:pPr>
      <w:pStyle w:val="Footer"/>
      <w:spacing w:line="276" w:lineRule="auto"/>
      <w:jc w:val="center"/>
      <w:rPr>
        <w:rFonts w:ascii="Gotham-Bold" w:hAnsi="Gotham-Bold"/>
        <w:sz w:val="20"/>
        <w:szCs w:val="20"/>
      </w:rPr>
    </w:pPr>
    <w:r>
      <w:rPr>
        <w:rFonts w:ascii="Gotham-Bold" w:hAnsi="Gotham-Bold"/>
        <w:sz w:val="20"/>
        <w:szCs w:val="20"/>
      </w:rPr>
      <w:t>(800) 295-</w:t>
    </w:r>
    <w:proofErr w:type="gramStart"/>
    <w:r>
      <w:rPr>
        <w:rFonts w:ascii="Gotham-Bold" w:hAnsi="Gotham-Bold"/>
        <w:sz w:val="20"/>
        <w:szCs w:val="20"/>
      </w:rPr>
      <w:t>4050  |</w:t>
    </w:r>
    <w:proofErr w:type="gramEnd"/>
    <w:r>
      <w:rPr>
        <w:rFonts w:ascii="Gotham-Bold" w:hAnsi="Gotham-Bold"/>
        <w:sz w:val="20"/>
        <w:szCs w:val="20"/>
      </w:rPr>
      <w:t xml:space="preserve">  guidedogs.com</w:t>
    </w:r>
  </w:p>
  <w:p w14:paraId="704FE530" w14:textId="77777777" w:rsidR="006038AB" w:rsidRDefault="006038AB" w:rsidP="00300494">
    <w:pPr>
      <w:pStyle w:val="Footer"/>
      <w:spacing w:line="276" w:lineRule="auto"/>
      <w:jc w:val="center"/>
      <w:rPr>
        <w:rFonts w:ascii="Gotham-Bold" w:hAnsi="Gotham-Bold"/>
        <w:sz w:val="20"/>
        <w:szCs w:val="20"/>
      </w:rPr>
    </w:pPr>
    <w:r>
      <w:rPr>
        <w:rFonts w:ascii="Gotham-Bold" w:hAnsi="Gotham-Bold"/>
        <w:sz w:val="20"/>
        <w:szCs w:val="20"/>
      </w:rPr>
      <w:t xml:space="preserve">National Headquarters: </w:t>
    </w:r>
    <w:r w:rsidRPr="00300494">
      <w:rPr>
        <w:rFonts w:ascii="Gotham-Book" w:hAnsi="Gotham-Book"/>
        <w:sz w:val="20"/>
        <w:szCs w:val="20"/>
      </w:rPr>
      <w:t>P.O. Box 151200, San Rafael, CA 94915-1200</w:t>
    </w:r>
  </w:p>
  <w:p w14:paraId="704FE531" w14:textId="77777777" w:rsidR="006038AB" w:rsidRPr="00300494" w:rsidRDefault="006038AB" w:rsidP="00300494">
    <w:pPr>
      <w:pStyle w:val="Footer"/>
      <w:spacing w:line="276" w:lineRule="auto"/>
      <w:jc w:val="center"/>
      <w:rPr>
        <w:rFonts w:ascii="Gotham-Book" w:hAnsi="Gotham-Book"/>
        <w:sz w:val="20"/>
        <w:szCs w:val="20"/>
      </w:rPr>
    </w:pPr>
    <w:r>
      <w:rPr>
        <w:rFonts w:ascii="Gotham-Bold" w:hAnsi="Gotham-Bold"/>
        <w:sz w:val="20"/>
        <w:szCs w:val="20"/>
      </w:rPr>
      <w:t xml:space="preserve">California Campus: </w:t>
    </w:r>
    <w:r w:rsidRPr="00300494">
      <w:rPr>
        <w:rFonts w:ascii="Gotham-Book" w:hAnsi="Gotham-Book"/>
        <w:sz w:val="20"/>
        <w:szCs w:val="20"/>
      </w:rPr>
      <w:t xml:space="preserve">350 Los Ranchitos Road, San Rafael, CA </w:t>
    </w:r>
    <w:proofErr w:type="gramStart"/>
    <w:r w:rsidRPr="00300494">
      <w:rPr>
        <w:rFonts w:ascii="Gotham-Book" w:hAnsi="Gotham-Book"/>
        <w:sz w:val="20"/>
        <w:szCs w:val="20"/>
      </w:rPr>
      <w:t>94903</w:t>
    </w:r>
    <w:r>
      <w:rPr>
        <w:rFonts w:ascii="Gotham-Book" w:hAnsi="Gotham-Book"/>
        <w:sz w:val="20"/>
        <w:szCs w:val="20"/>
      </w:rPr>
      <w:t xml:space="preserve">  |</w:t>
    </w:r>
    <w:proofErr w:type="gramEnd"/>
    <w:r>
      <w:rPr>
        <w:rFonts w:ascii="Gotham-Book" w:hAnsi="Gotham-Book"/>
        <w:sz w:val="20"/>
        <w:szCs w:val="20"/>
      </w:rPr>
      <w:t xml:space="preserve">  (415) 499-4000</w:t>
    </w:r>
  </w:p>
  <w:p w14:paraId="704FE532" w14:textId="77777777" w:rsidR="006038AB" w:rsidRPr="00300494" w:rsidRDefault="006038AB" w:rsidP="00300494">
    <w:pPr>
      <w:pStyle w:val="Footer"/>
      <w:spacing w:line="276" w:lineRule="auto"/>
      <w:jc w:val="center"/>
      <w:rPr>
        <w:rFonts w:ascii="Gotham-Bold" w:hAnsi="Gotham-Bold"/>
        <w:sz w:val="20"/>
        <w:szCs w:val="20"/>
      </w:rPr>
    </w:pPr>
    <w:r>
      <w:rPr>
        <w:rFonts w:ascii="Gotham-Bold" w:hAnsi="Gotham-Bold"/>
        <w:sz w:val="20"/>
        <w:szCs w:val="20"/>
      </w:rPr>
      <w:t xml:space="preserve">Oregon Campus: </w:t>
    </w:r>
    <w:r w:rsidRPr="00300494">
      <w:rPr>
        <w:rFonts w:ascii="Gotham-Book" w:hAnsi="Gotham-Book"/>
        <w:sz w:val="20"/>
        <w:szCs w:val="20"/>
      </w:rPr>
      <w:t xml:space="preserve">32901 SE Kelso Road, Boring, OR </w:t>
    </w:r>
    <w:proofErr w:type="gramStart"/>
    <w:r w:rsidRPr="00300494">
      <w:rPr>
        <w:rFonts w:ascii="Gotham-Book" w:hAnsi="Gotham-Book"/>
        <w:sz w:val="20"/>
        <w:szCs w:val="20"/>
      </w:rPr>
      <w:t>97009</w:t>
    </w:r>
    <w:r>
      <w:rPr>
        <w:rFonts w:ascii="Gotham-Book" w:hAnsi="Gotham-Book"/>
        <w:sz w:val="20"/>
        <w:szCs w:val="20"/>
      </w:rPr>
      <w:t xml:space="preserve">  |</w:t>
    </w:r>
    <w:proofErr w:type="gramEnd"/>
    <w:r>
      <w:rPr>
        <w:rFonts w:ascii="Gotham-Book" w:hAnsi="Gotham-Book"/>
        <w:sz w:val="20"/>
        <w:szCs w:val="20"/>
      </w:rPr>
      <w:t xml:space="preserve">  (503) 668-2100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5826" w14:textId="77777777" w:rsidR="006038AB" w:rsidRDefault="006038AB" w:rsidP="00300494">
      <w:r>
        <w:separator/>
      </w:r>
    </w:p>
  </w:footnote>
  <w:footnote w:type="continuationSeparator" w:id="0">
    <w:p w14:paraId="2997D3EE" w14:textId="77777777" w:rsidR="006038AB" w:rsidRDefault="006038AB" w:rsidP="00300494">
      <w:r>
        <w:continuationSeparator/>
      </w:r>
    </w:p>
  </w:footnote>
  <w:footnote w:type="continuationNotice" w:id="1">
    <w:p w14:paraId="23818B71" w14:textId="77777777" w:rsidR="006038AB" w:rsidRDefault="00603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E52B" w14:textId="77777777" w:rsidR="006038AB" w:rsidRDefault="006038AB" w:rsidP="00300494">
    <w:pPr>
      <w:pStyle w:val="Header"/>
    </w:pPr>
    <w:r>
      <w:t>[Type text]</w:t>
    </w:r>
    <w:r>
      <w:tab/>
      <w:t>[Type text]</w:t>
    </w:r>
    <w:r>
      <w:tab/>
      <w:t>[Type text]</w:t>
    </w:r>
  </w:p>
  <w:p w14:paraId="704FE52C" w14:textId="77777777" w:rsidR="006038AB" w:rsidRDefault="006038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FE52D" w14:textId="77777777" w:rsidR="006038AB" w:rsidRPr="00300494" w:rsidRDefault="006038AB" w:rsidP="00300494">
    <w:pPr>
      <w:pStyle w:val="Header"/>
      <w:jc w:val="center"/>
      <w:rPr>
        <w:rFonts w:ascii="Gotham-Book" w:hAnsi="Gotham-Book"/>
      </w:rPr>
    </w:pPr>
    <w:r>
      <w:rPr>
        <w:rFonts w:ascii="Gotham-Book" w:hAnsi="Gotham-Book"/>
        <w:noProof/>
      </w:rPr>
      <w:drawing>
        <wp:inline distT="0" distB="0" distL="0" distR="0" wp14:anchorId="704FE533" wp14:editId="704FE534">
          <wp:extent cx="3895725" cy="876300"/>
          <wp:effectExtent l="0" t="0" r="952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7303" t="22694" r="7922" b="18098"/>
                  <a:stretch>
                    <a:fillRect/>
                  </a:stretch>
                </pic:blipFill>
                <pic:spPr bwMode="auto">
                  <a:xfrm>
                    <a:off x="0" y="0"/>
                    <a:ext cx="389572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71514"/>
    <w:multiLevelType w:val="hybridMultilevel"/>
    <w:tmpl w:val="CC9AB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D5EB3"/>
    <w:multiLevelType w:val="hybridMultilevel"/>
    <w:tmpl w:val="9E4A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129F9"/>
    <w:multiLevelType w:val="hybridMultilevel"/>
    <w:tmpl w:val="CE40E1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DA046FC"/>
    <w:multiLevelType w:val="hybridMultilevel"/>
    <w:tmpl w:val="F5241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C40C4D"/>
    <w:multiLevelType w:val="hybridMultilevel"/>
    <w:tmpl w:val="5442FC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1B2742"/>
    <w:multiLevelType w:val="hybridMultilevel"/>
    <w:tmpl w:val="B27CBE6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CE1715D"/>
    <w:multiLevelType w:val="hybridMultilevel"/>
    <w:tmpl w:val="B2526486"/>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FF63E9B"/>
    <w:multiLevelType w:val="hybridMultilevel"/>
    <w:tmpl w:val="E5467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E127197"/>
    <w:multiLevelType w:val="hybridMultilevel"/>
    <w:tmpl w:val="196CCA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2E72E8"/>
    <w:multiLevelType w:val="hybridMultilevel"/>
    <w:tmpl w:val="0486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53E49"/>
    <w:multiLevelType w:val="hybridMultilevel"/>
    <w:tmpl w:val="5EF6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71C2E"/>
    <w:multiLevelType w:val="hybridMultilevel"/>
    <w:tmpl w:val="8FD6AF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CC43BD3"/>
    <w:multiLevelType w:val="hybridMultilevel"/>
    <w:tmpl w:val="A60CC0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C4971C5"/>
    <w:multiLevelType w:val="hybridMultilevel"/>
    <w:tmpl w:val="C71064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4F36237"/>
    <w:multiLevelType w:val="hybridMultilevel"/>
    <w:tmpl w:val="56E04A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A1283"/>
    <w:multiLevelType w:val="hybridMultilevel"/>
    <w:tmpl w:val="C23E48B8"/>
    <w:lvl w:ilvl="0" w:tplc="24BED818">
      <w:start w:val="1"/>
      <w:numFmt w:val="bullet"/>
      <w:lvlText w:val=""/>
      <w:lvlJc w:val="left"/>
      <w:pPr>
        <w:tabs>
          <w:tab w:val="num" w:pos="2520"/>
        </w:tabs>
        <w:ind w:left="2520" w:hanging="360"/>
      </w:pPr>
      <w:rPr>
        <w:rFonts w:ascii="Wingdings" w:hAnsi="Wingdings" w:hint="default"/>
        <w:color w:val="auto"/>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7BA07861"/>
    <w:multiLevelType w:val="hybridMultilevel"/>
    <w:tmpl w:val="D138F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94076765">
    <w:abstractNumId w:val="8"/>
  </w:num>
  <w:num w:numId="2" w16cid:durableId="367802182">
    <w:abstractNumId w:val="6"/>
  </w:num>
  <w:num w:numId="3" w16cid:durableId="1828864461">
    <w:abstractNumId w:val="15"/>
  </w:num>
  <w:num w:numId="4" w16cid:durableId="510413132">
    <w:abstractNumId w:val="5"/>
  </w:num>
  <w:num w:numId="5" w16cid:durableId="1378550261">
    <w:abstractNumId w:val="10"/>
  </w:num>
  <w:num w:numId="6" w16cid:durableId="278293549">
    <w:abstractNumId w:val="14"/>
  </w:num>
  <w:num w:numId="7" w16cid:durableId="1670861496">
    <w:abstractNumId w:val="12"/>
  </w:num>
  <w:num w:numId="8" w16cid:durableId="530261027">
    <w:abstractNumId w:val="3"/>
  </w:num>
  <w:num w:numId="9" w16cid:durableId="1766997146">
    <w:abstractNumId w:val="11"/>
  </w:num>
  <w:num w:numId="10" w16cid:durableId="141243575">
    <w:abstractNumId w:val="4"/>
  </w:num>
  <w:num w:numId="11" w16cid:durableId="516819764">
    <w:abstractNumId w:val="1"/>
  </w:num>
  <w:num w:numId="12" w16cid:durableId="1416592567">
    <w:abstractNumId w:val="7"/>
  </w:num>
  <w:num w:numId="13" w16cid:durableId="1434474141">
    <w:abstractNumId w:val="0"/>
  </w:num>
  <w:num w:numId="14" w16cid:durableId="448549041">
    <w:abstractNumId w:val="9"/>
  </w:num>
  <w:num w:numId="15" w16cid:durableId="840776763">
    <w:abstractNumId w:val="13"/>
  </w:num>
  <w:num w:numId="16" w16cid:durableId="1948926716">
    <w:abstractNumId w:val="2"/>
  </w:num>
  <w:num w:numId="17" w16cid:durableId="10484579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E5"/>
    <w:rsid w:val="00026134"/>
    <w:rsid w:val="000441B5"/>
    <w:rsid w:val="00094BB6"/>
    <w:rsid w:val="00095371"/>
    <w:rsid w:val="000C2B1A"/>
    <w:rsid w:val="000C31FA"/>
    <w:rsid w:val="000E2360"/>
    <w:rsid w:val="00103627"/>
    <w:rsid w:val="001164C0"/>
    <w:rsid w:val="00191E57"/>
    <w:rsid w:val="00197084"/>
    <w:rsid w:val="001D552C"/>
    <w:rsid w:val="00202CEC"/>
    <w:rsid w:val="00264AA0"/>
    <w:rsid w:val="002D37F5"/>
    <w:rsid w:val="002D3A3D"/>
    <w:rsid w:val="002E3401"/>
    <w:rsid w:val="00300494"/>
    <w:rsid w:val="0030282F"/>
    <w:rsid w:val="00315BA3"/>
    <w:rsid w:val="00321168"/>
    <w:rsid w:val="00324B8F"/>
    <w:rsid w:val="00334C97"/>
    <w:rsid w:val="003429AE"/>
    <w:rsid w:val="00354D2A"/>
    <w:rsid w:val="003622B0"/>
    <w:rsid w:val="00395BFC"/>
    <w:rsid w:val="003A61AF"/>
    <w:rsid w:val="003C1630"/>
    <w:rsid w:val="004043A0"/>
    <w:rsid w:val="00406E40"/>
    <w:rsid w:val="004C2943"/>
    <w:rsid w:val="004C2FD6"/>
    <w:rsid w:val="004C7143"/>
    <w:rsid w:val="00501A53"/>
    <w:rsid w:val="00514046"/>
    <w:rsid w:val="0051692E"/>
    <w:rsid w:val="00550776"/>
    <w:rsid w:val="00553FD0"/>
    <w:rsid w:val="00571084"/>
    <w:rsid w:val="006038AB"/>
    <w:rsid w:val="00615084"/>
    <w:rsid w:val="00625D23"/>
    <w:rsid w:val="00640364"/>
    <w:rsid w:val="006705B0"/>
    <w:rsid w:val="006B3477"/>
    <w:rsid w:val="007018A3"/>
    <w:rsid w:val="007138BF"/>
    <w:rsid w:val="00732E13"/>
    <w:rsid w:val="007374E5"/>
    <w:rsid w:val="00747334"/>
    <w:rsid w:val="007A0BE0"/>
    <w:rsid w:val="0084270D"/>
    <w:rsid w:val="00904F82"/>
    <w:rsid w:val="00920137"/>
    <w:rsid w:val="00934AB7"/>
    <w:rsid w:val="00970820"/>
    <w:rsid w:val="0098414F"/>
    <w:rsid w:val="00996780"/>
    <w:rsid w:val="009A4BE8"/>
    <w:rsid w:val="009D0F00"/>
    <w:rsid w:val="009D0F2A"/>
    <w:rsid w:val="00A030DB"/>
    <w:rsid w:val="00A20F13"/>
    <w:rsid w:val="00A47A8F"/>
    <w:rsid w:val="00A9380E"/>
    <w:rsid w:val="00AC352F"/>
    <w:rsid w:val="00B11606"/>
    <w:rsid w:val="00B14C75"/>
    <w:rsid w:val="00B63872"/>
    <w:rsid w:val="00B8651C"/>
    <w:rsid w:val="00B9766C"/>
    <w:rsid w:val="00BD46BD"/>
    <w:rsid w:val="00BE2690"/>
    <w:rsid w:val="00C025C4"/>
    <w:rsid w:val="00C20FEC"/>
    <w:rsid w:val="00C42590"/>
    <w:rsid w:val="00C5118D"/>
    <w:rsid w:val="00C7126D"/>
    <w:rsid w:val="00CB4369"/>
    <w:rsid w:val="00CB483E"/>
    <w:rsid w:val="00CF24A5"/>
    <w:rsid w:val="00D40506"/>
    <w:rsid w:val="00DB2631"/>
    <w:rsid w:val="00E04C05"/>
    <w:rsid w:val="00E36A0E"/>
    <w:rsid w:val="00E45EE9"/>
    <w:rsid w:val="00E46579"/>
    <w:rsid w:val="00E91639"/>
    <w:rsid w:val="00E920B6"/>
    <w:rsid w:val="00EB0548"/>
    <w:rsid w:val="00EE00DD"/>
    <w:rsid w:val="00EE25D9"/>
    <w:rsid w:val="00F92CA4"/>
    <w:rsid w:val="00FA2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04FE51A"/>
  <w14:defaultImageDpi w14:val="300"/>
  <w15:docId w15:val="{D494371F-F87A-4791-AD5F-26B4EE4D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80E"/>
    <w:rPr>
      <w:sz w:val="24"/>
      <w:szCs w:val="24"/>
    </w:rPr>
  </w:style>
  <w:style w:type="paragraph" w:styleId="Heading1">
    <w:name w:val="heading 1"/>
    <w:basedOn w:val="Normal"/>
    <w:next w:val="Normal"/>
    <w:link w:val="Heading1Char"/>
    <w:qFormat/>
    <w:rsid w:val="00103627"/>
    <w:pPr>
      <w:keepNext/>
      <w:jc w:val="center"/>
      <w:outlineLvl w:val="0"/>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494"/>
    <w:pPr>
      <w:tabs>
        <w:tab w:val="center" w:pos="4320"/>
        <w:tab w:val="right" w:pos="8640"/>
      </w:tabs>
    </w:pPr>
  </w:style>
  <w:style w:type="character" w:customStyle="1" w:styleId="HeaderChar">
    <w:name w:val="Header Char"/>
    <w:basedOn w:val="DefaultParagraphFont"/>
    <w:link w:val="Header"/>
    <w:uiPriority w:val="99"/>
    <w:rsid w:val="00300494"/>
  </w:style>
  <w:style w:type="paragraph" w:styleId="Footer">
    <w:name w:val="footer"/>
    <w:basedOn w:val="Normal"/>
    <w:link w:val="FooterChar"/>
    <w:uiPriority w:val="99"/>
    <w:unhideWhenUsed/>
    <w:rsid w:val="00300494"/>
    <w:pPr>
      <w:tabs>
        <w:tab w:val="center" w:pos="4320"/>
        <w:tab w:val="right" w:pos="8640"/>
      </w:tabs>
    </w:pPr>
  </w:style>
  <w:style w:type="character" w:customStyle="1" w:styleId="FooterChar">
    <w:name w:val="Footer Char"/>
    <w:basedOn w:val="DefaultParagraphFont"/>
    <w:link w:val="Footer"/>
    <w:uiPriority w:val="99"/>
    <w:rsid w:val="00300494"/>
  </w:style>
  <w:style w:type="paragraph" w:styleId="BalloonText">
    <w:name w:val="Balloon Text"/>
    <w:basedOn w:val="Normal"/>
    <w:link w:val="BalloonTextChar"/>
    <w:uiPriority w:val="99"/>
    <w:semiHidden/>
    <w:unhideWhenUsed/>
    <w:rsid w:val="00300494"/>
    <w:rPr>
      <w:rFonts w:ascii="Lucida Grande" w:hAnsi="Lucida Grande" w:cs="Lucida Grande"/>
      <w:sz w:val="18"/>
      <w:szCs w:val="18"/>
    </w:rPr>
  </w:style>
  <w:style w:type="character" w:customStyle="1" w:styleId="BalloonTextChar">
    <w:name w:val="Balloon Text Char"/>
    <w:link w:val="BalloonText"/>
    <w:uiPriority w:val="99"/>
    <w:semiHidden/>
    <w:rsid w:val="00300494"/>
    <w:rPr>
      <w:rFonts w:ascii="Lucida Grande" w:hAnsi="Lucida Grande" w:cs="Lucida Grande"/>
      <w:sz w:val="18"/>
      <w:szCs w:val="18"/>
    </w:rPr>
  </w:style>
  <w:style w:type="character" w:styleId="Hyperlink">
    <w:name w:val="Hyperlink"/>
    <w:uiPriority w:val="99"/>
    <w:rsid w:val="00EB0548"/>
    <w:rPr>
      <w:color w:val="0000FF"/>
      <w:u w:val="single"/>
    </w:rPr>
  </w:style>
  <w:style w:type="paragraph" w:styleId="BodyText">
    <w:name w:val="Body Text"/>
    <w:basedOn w:val="Normal"/>
    <w:link w:val="BodyTextChar"/>
    <w:uiPriority w:val="99"/>
    <w:unhideWhenUsed/>
    <w:rsid w:val="007A0BE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pPr>
    <w:rPr>
      <w:rFonts w:ascii="Times New Roman" w:eastAsia="Times New Roman" w:hAnsi="Times New Roman"/>
    </w:rPr>
  </w:style>
  <w:style w:type="character" w:customStyle="1" w:styleId="BodyTextChar">
    <w:name w:val="Body Text Char"/>
    <w:basedOn w:val="DefaultParagraphFont"/>
    <w:link w:val="BodyText"/>
    <w:uiPriority w:val="99"/>
    <w:rsid w:val="007A0BE0"/>
    <w:rPr>
      <w:rFonts w:ascii="Times New Roman" w:eastAsia="Times New Roman" w:hAnsi="Times New Roman"/>
      <w:sz w:val="24"/>
      <w:szCs w:val="24"/>
    </w:rPr>
  </w:style>
  <w:style w:type="paragraph" w:styleId="BodyText3">
    <w:name w:val="Body Text 3"/>
    <w:basedOn w:val="Normal"/>
    <w:link w:val="BodyText3Char"/>
    <w:uiPriority w:val="99"/>
    <w:unhideWhenUsed/>
    <w:rsid w:val="007A0BE0"/>
    <w:pPr>
      <w:spacing w:after="120"/>
    </w:pPr>
    <w:rPr>
      <w:sz w:val="16"/>
      <w:szCs w:val="16"/>
    </w:rPr>
  </w:style>
  <w:style w:type="character" w:customStyle="1" w:styleId="BodyText3Char">
    <w:name w:val="Body Text 3 Char"/>
    <w:basedOn w:val="DefaultParagraphFont"/>
    <w:link w:val="BodyText3"/>
    <w:uiPriority w:val="99"/>
    <w:rsid w:val="007A0BE0"/>
    <w:rPr>
      <w:sz w:val="16"/>
      <w:szCs w:val="16"/>
    </w:rPr>
  </w:style>
  <w:style w:type="paragraph" w:styleId="ListParagraph">
    <w:name w:val="List Paragraph"/>
    <w:basedOn w:val="Normal"/>
    <w:uiPriority w:val="72"/>
    <w:qFormat/>
    <w:rsid w:val="00C7126D"/>
    <w:pPr>
      <w:ind w:left="720"/>
      <w:contextualSpacing/>
    </w:pPr>
  </w:style>
  <w:style w:type="character" w:styleId="CommentReference">
    <w:name w:val="annotation reference"/>
    <w:basedOn w:val="DefaultParagraphFont"/>
    <w:uiPriority w:val="99"/>
    <w:semiHidden/>
    <w:unhideWhenUsed/>
    <w:rsid w:val="00026134"/>
    <w:rPr>
      <w:sz w:val="16"/>
      <w:szCs w:val="16"/>
    </w:rPr>
  </w:style>
  <w:style w:type="paragraph" w:styleId="CommentText">
    <w:name w:val="annotation text"/>
    <w:basedOn w:val="Normal"/>
    <w:link w:val="CommentTextChar"/>
    <w:uiPriority w:val="99"/>
    <w:semiHidden/>
    <w:unhideWhenUsed/>
    <w:rsid w:val="00026134"/>
    <w:rPr>
      <w:sz w:val="20"/>
      <w:szCs w:val="20"/>
    </w:rPr>
  </w:style>
  <w:style w:type="character" w:customStyle="1" w:styleId="CommentTextChar">
    <w:name w:val="Comment Text Char"/>
    <w:basedOn w:val="DefaultParagraphFont"/>
    <w:link w:val="CommentText"/>
    <w:uiPriority w:val="99"/>
    <w:semiHidden/>
    <w:rsid w:val="00026134"/>
  </w:style>
  <w:style w:type="paragraph" w:styleId="CommentSubject">
    <w:name w:val="annotation subject"/>
    <w:basedOn w:val="CommentText"/>
    <w:next w:val="CommentText"/>
    <w:link w:val="CommentSubjectChar"/>
    <w:uiPriority w:val="99"/>
    <w:semiHidden/>
    <w:unhideWhenUsed/>
    <w:rsid w:val="00026134"/>
    <w:rPr>
      <w:b/>
      <w:bCs/>
    </w:rPr>
  </w:style>
  <w:style w:type="character" w:customStyle="1" w:styleId="CommentSubjectChar">
    <w:name w:val="Comment Subject Char"/>
    <w:basedOn w:val="CommentTextChar"/>
    <w:link w:val="CommentSubject"/>
    <w:uiPriority w:val="99"/>
    <w:semiHidden/>
    <w:rsid w:val="00026134"/>
    <w:rPr>
      <w:b/>
      <w:bCs/>
    </w:rPr>
  </w:style>
  <w:style w:type="paragraph" w:styleId="Revision">
    <w:name w:val="Revision"/>
    <w:hidden/>
    <w:uiPriority w:val="71"/>
    <w:rsid w:val="00550776"/>
    <w:rPr>
      <w:sz w:val="24"/>
      <w:szCs w:val="24"/>
    </w:rPr>
  </w:style>
  <w:style w:type="character" w:styleId="FollowedHyperlink">
    <w:name w:val="FollowedHyperlink"/>
    <w:basedOn w:val="DefaultParagraphFont"/>
    <w:uiPriority w:val="99"/>
    <w:semiHidden/>
    <w:unhideWhenUsed/>
    <w:rsid w:val="006038AB"/>
    <w:rPr>
      <w:color w:val="800080" w:themeColor="followedHyperlink"/>
      <w:u w:val="single"/>
    </w:rPr>
  </w:style>
  <w:style w:type="character" w:customStyle="1" w:styleId="Heading1Char">
    <w:name w:val="Heading 1 Char"/>
    <w:basedOn w:val="DefaultParagraphFont"/>
    <w:link w:val="Heading1"/>
    <w:rsid w:val="00103627"/>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88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19CE95FCD8D40BAA2E44559F8775A" ma:contentTypeVersion="1" ma:contentTypeDescription="Create a new document." ma:contentTypeScope="" ma:versionID="b15ade614b5a9897c51acc8d305d7f1c">
  <xsd:schema xmlns:xsd="http://www.w3.org/2001/XMLSchema" xmlns:p="http://schemas.microsoft.com/office/2006/metadata/properties" xmlns:ns1="http://schemas.microsoft.com/sharepoint/v3" targetNamespace="http://schemas.microsoft.com/office/2006/metadata/properties" ma:root="true" ma:fieldsID="235547bf8e957c94f23266ef57afc70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0CD01FE-389D-428E-A395-68175938C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6593077-62F9-4DD4-A80E-0E4132666533}">
  <ds:schemaRefs>
    <ds:schemaRef ds:uri="http://schemas.openxmlformats.org/officeDocument/2006/bibliography"/>
  </ds:schemaRefs>
</ds:datastoreItem>
</file>

<file path=customXml/itemProps3.xml><?xml version="1.0" encoding="utf-8"?>
<ds:datastoreItem xmlns:ds="http://schemas.openxmlformats.org/officeDocument/2006/customXml" ds:itemID="{A8339F5D-E474-464A-8697-BD5A2E92E88C}">
  <ds:schemaRefs>
    <ds:schemaRef ds:uri="http://schemas.microsoft.com/sharepoint/v3/contenttype/forms"/>
  </ds:schemaRefs>
</ds:datastoreItem>
</file>

<file path=customXml/itemProps4.xml><?xml version="1.0" encoding="utf-8"?>
<ds:datastoreItem xmlns:ds="http://schemas.openxmlformats.org/officeDocument/2006/customXml" ds:itemID="{D6EEB942-B07C-4F2A-97FF-CC27935C8BBB}">
  <ds:schemaRefs>
    <ds:schemaRef ds:uri="http://www.w3.org/XML/1998/namespace"/>
    <ds:schemaRef ds:uri="http://purl.org/dc/dcmitype/"/>
    <ds:schemaRef ds:uri="http://schemas.microsoft.com/sharepoint/v3"/>
    <ds:schemaRef ds:uri="http://purl.org/dc/elements/1.1/"/>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242</Words>
  <Characters>1384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Guide Dogs for the Blind</Company>
  <LinksUpToDate>false</LinksUpToDate>
  <CharactersWithSpaces>1623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Morry Angell</dc:creator>
  <cp:lastModifiedBy>Sandra Oliveira</cp:lastModifiedBy>
  <cp:revision>3</cp:revision>
  <dcterms:created xsi:type="dcterms:W3CDTF">2023-02-21T22:32:00Z</dcterms:created>
  <dcterms:modified xsi:type="dcterms:W3CDTF">2023-02-22T00:09:00Z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0x0101009DC19CE95FCD8D40BAA2E44559F8775A</vt:lpwstr>
  </property>
</Properties>
</file>