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APH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awesome. And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18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that would be great.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 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need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makes it easy. 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 kind makes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cuddling. Don't forget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 cuddling.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 the key, right, Richard?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 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add that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It's so 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 super 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love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love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gentleman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cry. It was just 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I love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For people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think,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there'll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etiquette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That sounds 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Definitely. And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 want to come 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s'mores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s'mores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 You are 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maintenance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Central_Bark_35_Careers_Canine_Connections_2024_... (Completed  02/15/24)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15,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EbbiZRXqqQ4utbnDpRrbvjnxVJ-2C3tKbOS4U91rZKI4mT9B5DHrEClWG3LKrL5Ub4hYTWs1xDLw9tQXFBc7mVeiUoo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