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APH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awesome. And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18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that would be great.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 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okay.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makes it easy. 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 kind makes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cuddling. Don't forget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 cuddling.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 the key, right, Richard?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 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add that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It's so 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 super 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love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gentleman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cry. It was just 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I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For people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think,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there'll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etiquette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That sounds 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Definitely. And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 want to come 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s'mores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s'mores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 You are 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maintenance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microcosm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Central_Bark_35_Careers_Canine_Connections_2024_... (Completed  02/15/24)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15,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EbbiZRXqqQ4utbnDpRrbvjnxVJ-2C3tKbOS4U91rZKI4mT9B5DHrEClWG3LKrL5Ub4hYTWs1xDLw9tQXFBc7mVeiUo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