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"Ah, what's happening now?"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rehabilitation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crazy.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!"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!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 small crate?"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was like, "I don't know.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.5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sclerosis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Mojave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UCSB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it's, "Oh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!"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UCSB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UCSB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RSVP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you're going to Teresa,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Albertsons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Albertsons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"Okay."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they 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like,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Ethel.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 Owen: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love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 xml:space="preserve">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okay, 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love that.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Central_Bark_A_GDB_Podcast_Meet_Cheri_Owen_MIX (Completed  04/29/23)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29,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