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AFB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&amp;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Soundscapes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Soundscapes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agent you get.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know.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hodgepodge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inconveniences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fact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order to get away with not taking them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impacting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Lyft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the person would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pedestrians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Vancouver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Arielle Sil...: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Central_Bark_A_GDB_Podcast_The_Future_of_Guide_D... (Completed  10/25/22)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