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Rueda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fabulous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&amp;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Ilana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00:01:07]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Oceanside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Oregon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&amp;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incorporating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lifestyle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&amp;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lingering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&amp;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hurdles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&amp;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like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Rueda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 Rueda: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be here.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just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at APH.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 Rueda: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inherited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rehabilitation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counseling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to APH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&amp;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Careers &amp; Canine Connections.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&amp;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&amp;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 Rueda: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&amp;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ends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sufficient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 Rueda: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unemployment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%.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unemployment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18 to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staggering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Oregon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fabulous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 Rueda: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it's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need to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need to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so-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Okay,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kind of makes it easy. Yeah.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that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cuddling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cuddling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cuddling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 Rueda: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 Rueda: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 absolutely.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cuddling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&amp;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swimming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 Rueda: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&amp;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curriculum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 Rueda: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it's so important. It's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Yeah,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 Rueda: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shrugging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impressive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 it, I love it.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gentleman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gentleman,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gentlemen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rallied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assignments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 Rueda: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patronizing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 Rueda: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to cry.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 Yeah.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 Rueda: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 was just awesome.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Oh, I love it.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 Rueda: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Absolutely.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00:13:36]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for people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you're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 Rueda: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etiquette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going to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that sounds great.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 Yeah.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Like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00:14:54]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Career &amp;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s'mores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s'mores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 good.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 is-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Sometimes we can't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 you are welcome.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That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 Rueda: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Oregon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tangible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rallying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they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maintenance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microcosm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congratulate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 Rueda: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 Flower: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Central_Bark_Careers_and_Canine_Connections_2025... (Completed  04/21/25)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Apr 21, 2025 -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account/file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